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Pr="00AE068B" w:rsidRDefault="003154A2" w:rsidP="00AE068B">
      <w:pPr>
        <w:spacing w:before="120" w:after="120" w:line="360" w:lineRule="auto"/>
        <w:jc w:val="center"/>
        <w:rPr>
          <w:rFonts w:ascii="Arial" w:hAnsi="Arial" w:cs="Arial"/>
          <w:b/>
          <w:sz w:val="28"/>
          <w:szCs w:val="28"/>
        </w:rPr>
      </w:pPr>
      <w:r w:rsidRPr="00AE068B">
        <w:rPr>
          <w:rFonts w:ascii="Arial" w:hAnsi="Arial" w:cs="Arial"/>
          <w:b/>
          <w:sz w:val="28"/>
          <w:szCs w:val="28"/>
        </w:rPr>
        <w:t>PR</w:t>
      </w:r>
      <w:bookmarkStart w:id="0" w:name="_GoBack"/>
      <w:bookmarkEnd w:id="0"/>
      <w:r w:rsidRPr="00AE068B">
        <w:rPr>
          <w:rFonts w:ascii="Arial" w:hAnsi="Arial" w:cs="Arial"/>
          <w:b/>
          <w:sz w:val="28"/>
          <w:szCs w:val="28"/>
        </w:rPr>
        <w:t xml:space="preserve">OGRAMA </w:t>
      </w:r>
      <w:r w:rsidR="00404B74" w:rsidRPr="00AE068B">
        <w:rPr>
          <w:rFonts w:ascii="Arial" w:hAnsi="Arial" w:cs="Arial"/>
          <w:b/>
          <w:sz w:val="28"/>
          <w:szCs w:val="28"/>
        </w:rPr>
        <w:t>45DA</w:t>
      </w:r>
    </w:p>
    <w:p w:rsidR="006F2839" w:rsidRPr="00AE068B" w:rsidRDefault="006F2839" w:rsidP="00880B78">
      <w:pPr>
        <w:spacing w:before="120" w:after="120" w:line="360" w:lineRule="auto"/>
        <w:jc w:val="center"/>
        <w:rPr>
          <w:rFonts w:ascii="Arial" w:hAnsi="Arial" w:cs="Arial"/>
          <w:b/>
          <w:sz w:val="26"/>
          <w:szCs w:val="26"/>
        </w:rPr>
      </w:pPr>
      <w:r w:rsidRPr="00AE068B">
        <w:rPr>
          <w:rFonts w:ascii="Arial" w:hAnsi="Arial" w:cs="Arial"/>
          <w:b/>
          <w:sz w:val="26"/>
          <w:szCs w:val="26"/>
        </w:rPr>
        <w:t>C</w:t>
      </w:r>
      <w:r w:rsidR="00EC2B86" w:rsidRPr="00AE068B">
        <w:rPr>
          <w:rFonts w:ascii="Arial" w:hAnsi="Arial" w:cs="Arial"/>
          <w:b/>
          <w:sz w:val="26"/>
          <w:szCs w:val="26"/>
        </w:rPr>
        <w:t>0</w:t>
      </w:r>
      <w:r w:rsidRPr="00AE068B">
        <w:rPr>
          <w:rFonts w:ascii="Arial" w:hAnsi="Arial" w:cs="Arial"/>
          <w:b/>
          <w:sz w:val="26"/>
          <w:szCs w:val="26"/>
        </w:rPr>
        <w:t>4</w:t>
      </w:r>
      <w:r w:rsidR="00EC2B86" w:rsidRPr="00AE068B">
        <w:rPr>
          <w:rFonts w:ascii="Arial" w:hAnsi="Arial" w:cs="Arial"/>
          <w:b/>
          <w:sz w:val="26"/>
          <w:szCs w:val="26"/>
        </w:rPr>
        <w:t>.</w:t>
      </w:r>
      <w:r w:rsidRPr="00AE068B">
        <w:rPr>
          <w:rFonts w:ascii="Arial" w:hAnsi="Arial" w:cs="Arial"/>
          <w:b/>
          <w:sz w:val="26"/>
          <w:szCs w:val="26"/>
        </w:rPr>
        <w:t>I</w:t>
      </w:r>
      <w:r w:rsidR="00EC2B86" w:rsidRPr="00AE068B">
        <w:rPr>
          <w:rFonts w:ascii="Arial" w:hAnsi="Arial" w:cs="Arial"/>
          <w:b/>
          <w:sz w:val="26"/>
          <w:szCs w:val="26"/>
        </w:rPr>
        <w:t>0</w:t>
      </w:r>
      <w:r w:rsidRPr="00AE068B">
        <w:rPr>
          <w:rFonts w:ascii="Arial" w:hAnsi="Arial" w:cs="Arial"/>
          <w:b/>
          <w:sz w:val="26"/>
          <w:szCs w:val="26"/>
        </w:rPr>
        <w:t>1 DIGITALIZACIÓN Y CONOCIMIENTO DEL PATRIMONIO NATURAL</w:t>
      </w:r>
    </w:p>
    <w:p w:rsidR="00517824" w:rsidRPr="00517824" w:rsidRDefault="00517824" w:rsidP="00B35EFF">
      <w:pPr>
        <w:spacing w:before="120" w:after="120" w:line="360" w:lineRule="auto"/>
        <w:jc w:val="both"/>
        <w:rPr>
          <w:rFonts w:ascii="Arial" w:hAnsi="Arial" w:cs="Arial"/>
          <w:b/>
          <w:sz w:val="22"/>
          <w:szCs w:val="22"/>
        </w:rPr>
      </w:pPr>
      <w:r w:rsidRPr="00517824">
        <w:rPr>
          <w:rFonts w:ascii="Arial" w:hAnsi="Arial" w:cs="Arial"/>
          <w:b/>
          <w:sz w:val="22"/>
          <w:szCs w:val="22"/>
        </w:rPr>
        <w:t xml:space="preserve">1. </w:t>
      </w:r>
      <w:r w:rsidR="006F2839" w:rsidRPr="00517824">
        <w:rPr>
          <w:rFonts w:ascii="Arial" w:hAnsi="Arial" w:cs="Arial"/>
          <w:b/>
          <w:sz w:val="22"/>
          <w:szCs w:val="22"/>
        </w:rPr>
        <w:t xml:space="preserve">DENOMINACIÓN DEL COMPONENTE </w:t>
      </w:r>
    </w:p>
    <w:p w:rsidR="00404B74" w:rsidRPr="00404B74" w:rsidRDefault="006F2839" w:rsidP="00B35EFF">
      <w:pPr>
        <w:spacing w:before="120" w:after="120" w:line="360" w:lineRule="auto"/>
        <w:ind w:firstLine="708"/>
        <w:jc w:val="both"/>
        <w:rPr>
          <w:rFonts w:ascii="Arial" w:hAnsi="Arial" w:cs="Arial"/>
          <w:sz w:val="22"/>
          <w:szCs w:val="22"/>
        </w:rPr>
      </w:pPr>
      <w:r w:rsidRPr="006F2839">
        <w:rPr>
          <w:rFonts w:ascii="Arial" w:hAnsi="Arial" w:cs="Arial"/>
          <w:sz w:val="22"/>
          <w:szCs w:val="22"/>
        </w:rPr>
        <w:t>Conservación y restauración de ecosistemas marinos y terrestres y su biodiversidad</w:t>
      </w:r>
      <w:r>
        <w:rPr>
          <w:rFonts w:ascii="Arial" w:hAnsi="Arial" w:cs="Arial"/>
          <w:sz w:val="22"/>
          <w:szCs w:val="22"/>
        </w:rPr>
        <w:t>.</w:t>
      </w:r>
    </w:p>
    <w:p w:rsidR="006F2839" w:rsidRDefault="00517824" w:rsidP="00B35EFF">
      <w:pPr>
        <w:spacing w:before="120" w:after="120" w:line="360" w:lineRule="auto"/>
        <w:jc w:val="both"/>
        <w:rPr>
          <w:rFonts w:ascii="Arial" w:hAnsi="Arial" w:cs="Arial"/>
          <w:b/>
          <w:sz w:val="22"/>
          <w:szCs w:val="22"/>
        </w:rPr>
      </w:pPr>
      <w:r w:rsidRPr="00517824">
        <w:rPr>
          <w:rFonts w:ascii="Arial" w:hAnsi="Arial" w:cs="Arial"/>
          <w:b/>
          <w:sz w:val="22"/>
          <w:szCs w:val="22"/>
        </w:rPr>
        <w:t xml:space="preserve">2. </w:t>
      </w:r>
      <w:r w:rsidR="006F2839" w:rsidRPr="00517824">
        <w:rPr>
          <w:rFonts w:ascii="Arial" w:hAnsi="Arial" w:cs="Arial"/>
          <w:b/>
          <w:sz w:val="22"/>
          <w:szCs w:val="22"/>
        </w:rPr>
        <w:t>DESCRIPCIÓN GENERAL DEL COMPONENTE</w:t>
      </w:r>
    </w:p>
    <w:p w:rsidR="00404B74" w:rsidRDefault="006F2839" w:rsidP="00B35EFF">
      <w:pPr>
        <w:spacing w:before="120" w:after="120" w:line="360" w:lineRule="auto"/>
        <w:jc w:val="both"/>
        <w:rPr>
          <w:rFonts w:ascii="Arial" w:hAnsi="Arial" w:cs="Arial"/>
          <w:sz w:val="22"/>
          <w:szCs w:val="22"/>
        </w:rPr>
      </w:pPr>
      <w:r>
        <w:rPr>
          <w:rFonts w:ascii="Arial" w:hAnsi="Arial" w:cs="Arial"/>
          <w:b/>
          <w:sz w:val="22"/>
          <w:szCs w:val="22"/>
        </w:rPr>
        <w:tab/>
      </w:r>
      <w:r w:rsidR="00404B74" w:rsidRPr="00404B74">
        <w:rPr>
          <w:rFonts w:ascii="Arial" w:hAnsi="Arial" w:cs="Arial"/>
          <w:sz w:val="22"/>
          <w:szCs w:val="22"/>
        </w:rPr>
        <w:t xml:space="preserve">Encuadrado en la política palanca nº 2, “Infraestructuras y ecosistemas resilientes”, tiene una dotación de 1.642 M€ y se estructura en 3 reformas sin dotación económica: Conservación de la biodiversidad terrestre y marina, Restauración de ecosistemas e infraestructuras verdes y Gestión Forestal Sostenible, apoyadas por 4 inversiones con las siguientes dotaciones: </w:t>
      </w:r>
    </w:p>
    <w:p w:rsidR="00404B74" w:rsidRDefault="00404B74" w:rsidP="00B35EFF">
      <w:pPr>
        <w:pStyle w:val="Prrafodelista"/>
        <w:numPr>
          <w:ilvl w:val="0"/>
          <w:numId w:val="12"/>
        </w:numPr>
        <w:spacing w:before="120" w:after="120" w:line="360" w:lineRule="auto"/>
        <w:contextualSpacing w:val="0"/>
        <w:jc w:val="both"/>
        <w:rPr>
          <w:rFonts w:ascii="Arial" w:hAnsi="Arial" w:cs="Arial"/>
          <w:sz w:val="22"/>
          <w:szCs w:val="22"/>
        </w:rPr>
      </w:pPr>
      <w:r>
        <w:rPr>
          <w:rFonts w:ascii="Arial" w:hAnsi="Arial" w:cs="Arial"/>
          <w:sz w:val="22"/>
          <w:szCs w:val="22"/>
        </w:rPr>
        <w:t xml:space="preserve">I01. </w:t>
      </w:r>
      <w:r w:rsidRPr="00404B74">
        <w:rPr>
          <w:rFonts w:ascii="Arial" w:hAnsi="Arial" w:cs="Arial"/>
          <w:sz w:val="22"/>
          <w:szCs w:val="22"/>
        </w:rPr>
        <w:t>Digitalización y conocimiento del patrimoni</w:t>
      </w:r>
      <w:r>
        <w:rPr>
          <w:rFonts w:ascii="Arial" w:hAnsi="Arial" w:cs="Arial"/>
          <w:sz w:val="22"/>
          <w:szCs w:val="22"/>
        </w:rPr>
        <w:t>o natural</w:t>
      </w:r>
    </w:p>
    <w:p w:rsidR="00404B74" w:rsidRDefault="00404B74" w:rsidP="00B35EFF">
      <w:pPr>
        <w:pStyle w:val="Prrafodelista"/>
        <w:numPr>
          <w:ilvl w:val="0"/>
          <w:numId w:val="12"/>
        </w:numPr>
        <w:spacing w:before="120" w:after="120" w:line="360" w:lineRule="auto"/>
        <w:contextualSpacing w:val="0"/>
        <w:jc w:val="both"/>
        <w:rPr>
          <w:rFonts w:ascii="Arial" w:hAnsi="Arial" w:cs="Arial"/>
          <w:sz w:val="22"/>
          <w:szCs w:val="22"/>
        </w:rPr>
      </w:pPr>
      <w:r w:rsidRPr="00404B74">
        <w:rPr>
          <w:rFonts w:ascii="Arial" w:hAnsi="Arial" w:cs="Arial"/>
          <w:sz w:val="22"/>
          <w:szCs w:val="22"/>
        </w:rPr>
        <w:t>I02</w:t>
      </w:r>
      <w:r>
        <w:rPr>
          <w:rFonts w:ascii="Arial" w:hAnsi="Arial" w:cs="Arial"/>
          <w:sz w:val="22"/>
          <w:szCs w:val="22"/>
        </w:rPr>
        <w:t>.</w:t>
      </w:r>
      <w:r w:rsidRPr="00404B74">
        <w:rPr>
          <w:rFonts w:ascii="Arial" w:hAnsi="Arial" w:cs="Arial"/>
          <w:sz w:val="22"/>
          <w:szCs w:val="22"/>
        </w:rPr>
        <w:t xml:space="preserve"> Conservación de la b</w:t>
      </w:r>
      <w:r>
        <w:rPr>
          <w:rFonts w:ascii="Arial" w:hAnsi="Arial" w:cs="Arial"/>
          <w:sz w:val="22"/>
          <w:szCs w:val="22"/>
        </w:rPr>
        <w:t>iodiversidad terrestre y marina</w:t>
      </w:r>
    </w:p>
    <w:p w:rsidR="00404B74" w:rsidRDefault="00404B74" w:rsidP="00B35EFF">
      <w:pPr>
        <w:pStyle w:val="Prrafodelista"/>
        <w:numPr>
          <w:ilvl w:val="0"/>
          <w:numId w:val="12"/>
        </w:numPr>
        <w:spacing w:before="120" w:after="120" w:line="360" w:lineRule="auto"/>
        <w:contextualSpacing w:val="0"/>
        <w:jc w:val="both"/>
        <w:rPr>
          <w:rFonts w:ascii="Arial" w:hAnsi="Arial" w:cs="Arial"/>
          <w:sz w:val="22"/>
          <w:szCs w:val="22"/>
        </w:rPr>
      </w:pPr>
      <w:r>
        <w:rPr>
          <w:rFonts w:ascii="Arial" w:hAnsi="Arial" w:cs="Arial"/>
          <w:sz w:val="22"/>
          <w:szCs w:val="22"/>
        </w:rPr>
        <w:t xml:space="preserve">I03. </w:t>
      </w:r>
      <w:r w:rsidRPr="00404B74">
        <w:rPr>
          <w:rFonts w:ascii="Arial" w:hAnsi="Arial" w:cs="Arial"/>
          <w:sz w:val="22"/>
          <w:szCs w:val="22"/>
        </w:rPr>
        <w:t>Restauración de ecosist</w:t>
      </w:r>
      <w:r>
        <w:rPr>
          <w:rFonts w:ascii="Arial" w:hAnsi="Arial" w:cs="Arial"/>
          <w:sz w:val="22"/>
          <w:szCs w:val="22"/>
        </w:rPr>
        <w:t>emas e infraestructura verde</w:t>
      </w:r>
    </w:p>
    <w:p w:rsidR="00404B74" w:rsidRPr="00404B74" w:rsidRDefault="00404B74" w:rsidP="00B35EFF">
      <w:pPr>
        <w:pStyle w:val="Prrafodelista"/>
        <w:numPr>
          <w:ilvl w:val="0"/>
          <w:numId w:val="12"/>
        </w:numPr>
        <w:spacing w:before="120" w:after="120" w:line="360" w:lineRule="auto"/>
        <w:contextualSpacing w:val="0"/>
        <w:jc w:val="both"/>
        <w:rPr>
          <w:rFonts w:ascii="Arial" w:hAnsi="Arial" w:cs="Arial"/>
          <w:sz w:val="22"/>
          <w:szCs w:val="22"/>
        </w:rPr>
      </w:pPr>
      <w:r w:rsidRPr="00404B74">
        <w:rPr>
          <w:rFonts w:ascii="Arial" w:hAnsi="Arial" w:cs="Arial"/>
          <w:sz w:val="22"/>
          <w:szCs w:val="22"/>
        </w:rPr>
        <w:t>I04</w:t>
      </w:r>
      <w:r>
        <w:rPr>
          <w:rFonts w:ascii="Arial" w:hAnsi="Arial" w:cs="Arial"/>
          <w:sz w:val="22"/>
          <w:szCs w:val="22"/>
        </w:rPr>
        <w:t>. Gestión Forestal Sostenible</w:t>
      </w:r>
    </w:p>
    <w:p w:rsidR="00404B74" w:rsidRDefault="00404B74" w:rsidP="00B35EFF">
      <w:pPr>
        <w:spacing w:before="120" w:after="120" w:line="360" w:lineRule="auto"/>
        <w:ind w:firstLine="708"/>
        <w:jc w:val="both"/>
        <w:rPr>
          <w:rFonts w:ascii="Arial" w:hAnsi="Arial" w:cs="Arial"/>
          <w:sz w:val="22"/>
          <w:szCs w:val="22"/>
        </w:rPr>
      </w:pPr>
      <w:r w:rsidRPr="00404B74">
        <w:rPr>
          <w:rFonts w:ascii="Arial" w:hAnsi="Arial" w:cs="Arial"/>
          <w:sz w:val="22"/>
          <w:szCs w:val="22"/>
        </w:rPr>
        <w:t xml:space="preserve">Supone la elaboración y aplicación de varias estrategias para alcanzar un buen estado de conservación de los ecosistemas, tanto marinos como terrestres, mediante la restauración ecológica cuando sea necesaria, garantizando un uso sostenible de recursos naturales y preservación y mejora de sus servicios ecosistémicos, lo que constituye al mismo tiempo una fuente de riqueza local y de generación de oportunidades en zonas en declive demográfico. </w:t>
      </w:r>
    </w:p>
    <w:p w:rsidR="00404B74" w:rsidRDefault="00404B74" w:rsidP="00B35EFF">
      <w:pPr>
        <w:spacing w:before="120" w:after="120" w:line="360" w:lineRule="auto"/>
        <w:ind w:firstLine="708"/>
        <w:jc w:val="both"/>
        <w:rPr>
          <w:rFonts w:ascii="Arial" w:hAnsi="Arial" w:cs="Arial"/>
          <w:sz w:val="22"/>
          <w:szCs w:val="22"/>
        </w:rPr>
      </w:pPr>
      <w:r w:rsidRPr="00404B74">
        <w:rPr>
          <w:rFonts w:ascii="Arial" w:hAnsi="Arial" w:cs="Arial"/>
          <w:sz w:val="22"/>
          <w:szCs w:val="22"/>
        </w:rPr>
        <w:t>Cuenta con 6 hitos y 6 objetivos y un periodo de implementación que abarca hasta el 30 de junio de 2026.</w:t>
      </w:r>
    </w:p>
    <w:p w:rsidR="00991697" w:rsidRDefault="00404B74" w:rsidP="00B35EFF">
      <w:pPr>
        <w:spacing w:before="120" w:after="120" w:line="360" w:lineRule="auto"/>
        <w:ind w:firstLine="708"/>
        <w:jc w:val="both"/>
        <w:rPr>
          <w:rFonts w:ascii="Arial" w:hAnsi="Arial" w:cs="Arial"/>
          <w:sz w:val="22"/>
          <w:szCs w:val="22"/>
        </w:rPr>
      </w:pPr>
      <w:r w:rsidRPr="00404B74">
        <w:rPr>
          <w:rFonts w:ascii="Arial" w:hAnsi="Arial" w:cs="Arial"/>
          <w:sz w:val="22"/>
          <w:szCs w:val="22"/>
        </w:rPr>
        <w:t>Su ejecución corre a cargo de las comunidades autónomas y las ciudades de Ceuta y Melilla, la Dirección General de Biodiversidad, Bosques y Desertificación, el O.A. Parques Nacionales, la Fundación Biodiversidad, la Secretaría General para el Reto Demográfico (DG Políticas contra la Despoblación), además de algunas actuaciones de menor entidad por parte de otras entidades de la AGE.</w:t>
      </w:r>
    </w:p>
    <w:p w:rsidR="00CF7441" w:rsidRDefault="00CF7441">
      <w:pPr>
        <w:rPr>
          <w:rFonts w:ascii="Arial" w:hAnsi="Arial" w:cs="Arial"/>
          <w:sz w:val="22"/>
          <w:szCs w:val="22"/>
        </w:rPr>
      </w:pPr>
      <w:r>
        <w:rPr>
          <w:rFonts w:ascii="Arial" w:hAnsi="Arial" w:cs="Arial"/>
          <w:sz w:val="22"/>
          <w:szCs w:val="22"/>
        </w:rPr>
        <w:br w:type="page"/>
      </w:r>
    </w:p>
    <w:p w:rsidR="006F2839" w:rsidRDefault="00517824" w:rsidP="00B35EFF">
      <w:pPr>
        <w:spacing w:before="120" w:after="120" w:line="360" w:lineRule="auto"/>
        <w:jc w:val="both"/>
        <w:rPr>
          <w:rFonts w:ascii="Arial" w:hAnsi="Arial" w:cs="Arial"/>
          <w:b/>
          <w:sz w:val="22"/>
          <w:szCs w:val="22"/>
        </w:rPr>
      </w:pPr>
      <w:r w:rsidRPr="00517824">
        <w:rPr>
          <w:rFonts w:ascii="Arial" w:hAnsi="Arial" w:cs="Arial"/>
          <w:b/>
          <w:sz w:val="22"/>
          <w:szCs w:val="22"/>
        </w:rPr>
        <w:lastRenderedPageBreak/>
        <w:t xml:space="preserve">3. </w:t>
      </w:r>
      <w:r w:rsidR="006F2839" w:rsidRPr="00517824">
        <w:rPr>
          <w:rFonts w:ascii="Arial" w:hAnsi="Arial" w:cs="Arial"/>
          <w:b/>
          <w:sz w:val="22"/>
          <w:szCs w:val="22"/>
        </w:rPr>
        <w:t>PRINCIPALES OBJETIVOS DEL COMPONENTE</w:t>
      </w:r>
    </w:p>
    <w:p w:rsidR="00517824" w:rsidRPr="00517824" w:rsidRDefault="009B4750" w:rsidP="00B35EFF">
      <w:pPr>
        <w:spacing w:before="120" w:after="120" w:line="360" w:lineRule="auto"/>
        <w:ind w:firstLine="709"/>
        <w:jc w:val="both"/>
        <w:rPr>
          <w:rFonts w:ascii="Arial" w:hAnsi="Arial" w:cs="Arial"/>
          <w:sz w:val="22"/>
          <w:szCs w:val="22"/>
        </w:rPr>
      </w:pPr>
      <w:r w:rsidRPr="009B4750">
        <w:rPr>
          <w:rFonts w:ascii="Arial" w:hAnsi="Arial" w:cs="Arial"/>
          <w:sz w:val="22"/>
          <w:szCs w:val="22"/>
        </w:rPr>
        <w:t>Alcanzar un buen estado de conservación de los ecosistemas mediante su restauración ecológica cuando sea necesaria, y revertir la pérdida de biodiversidad, garantizando un uso sostenible de los recursos naturales y la preservación y mejora de sus servicios ecosistémicos</w:t>
      </w:r>
      <w:r>
        <w:rPr>
          <w:rFonts w:ascii="Arial" w:hAnsi="Arial" w:cs="Arial"/>
          <w:sz w:val="22"/>
          <w:szCs w:val="22"/>
        </w:rPr>
        <w:t>.</w:t>
      </w:r>
    </w:p>
    <w:p w:rsidR="006F2839" w:rsidRDefault="00517824" w:rsidP="00B35EFF">
      <w:pPr>
        <w:spacing w:before="120" w:after="120" w:line="360" w:lineRule="auto"/>
        <w:jc w:val="both"/>
        <w:rPr>
          <w:rFonts w:ascii="Arial" w:hAnsi="Arial" w:cs="Arial"/>
          <w:b/>
          <w:sz w:val="22"/>
          <w:szCs w:val="22"/>
        </w:rPr>
      </w:pPr>
      <w:r w:rsidRPr="00517824">
        <w:rPr>
          <w:rFonts w:ascii="Arial" w:hAnsi="Arial" w:cs="Arial"/>
          <w:b/>
          <w:sz w:val="22"/>
          <w:szCs w:val="22"/>
        </w:rPr>
        <w:t xml:space="preserve">4. </w:t>
      </w:r>
      <w:r w:rsidR="006F2839" w:rsidRPr="00517824">
        <w:rPr>
          <w:rFonts w:ascii="Arial" w:hAnsi="Arial" w:cs="Arial"/>
          <w:b/>
          <w:sz w:val="22"/>
          <w:szCs w:val="22"/>
        </w:rPr>
        <w:t>DESCRIPCIÓN DE LA INVERSIÓN</w:t>
      </w:r>
    </w:p>
    <w:p w:rsidR="00656238" w:rsidRPr="00656238" w:rsidRDefault="00003986" w:rsidP="00B35EFF">
      <w:pPr>
        <w:spacing w:before="120" w:after="120" w:line="360" w:lineRule="auto"/>
        <w:ind w:firstLine="708"/>
        <w:jc w:val="both"/>
        <w:rPr>
          <w:rFonts w:ascii="Arial" w:hAnsi="Arial" w:cs="Arial"/>
          <w:sz w:val="22"/>
          <w:szCs w:val="22"/>
        </w:rPr>
      </w:pPr>
      <w:r>
        <w:rPr>
          <w:rFonts w:ascii="Arial" w:hAnsi="Arial" w:cs="Arial"/>
          <w:sz w:val="22"/>
          <w:szCs w:val="22"/>
        </w:rPr>
        <w:t>Esta inversión “</w:t>
      </w:r>
      <w:r w:rsidRPr="00003986">
        <w:rPr>
          <w:rFonts w:ascii="Arial" w:hAnsi="Arial" w:cs="Arial"/>
          <w:sz w:val="22"/>
          <w:szCs w:val="22"/>
        </w:rPr>
        <w:t>Digitalización y cono</w:t>
      </w:r>
      <w:r>
        <w:rPr>
          <w:rFonts w:ascii="Arial" w:hAnsi="Arial" w:cs="Arial"/>
          <w:sz w:val="22"/>
          <w:szCs w:val="22"/>
        </w:rPr>
        <w:t>cimiento del patrimonio natural”</w:t>
      </w:r>
      <w:r w:rsidR="00656238" w:rsidRPr="00656238">
        <w:rPr>
          <w:rFonts w:ascii="Arial" w:hAnsi="Arial" w:cs="Arial"/>
          <w:sz w:val="22"/>
          <w:szCs w:val="22"/>
        </w:rPr>
        <w:t xml:space="preserve"> creará un sistema para digitalizar la gestión, el control y la vigilancia del patrimonio natural, tanto en los ámbitos terrestre y marino. Esta inversión mejorará sustancialmente el conocimiento de las especies y los hábitats, así como la información cartográfica del patrimonio natural, incluido el geológico. La inversión se centra en la adquisición de información y su gestión, en particular:</w:t>
      </w:r>
    </w:p>
    <w:p w:rsidR="00656238" w:rsidRPr="00656238" w:rsidRDefault="00656238" w:rsidP="00B35EFF">
      <w:pPr>
        <w:pStyle w:val="Prrafodelista"/>
        <w:numPr>
          <w:ilvl w:val="0"/>
          <w:numId w:val="13"/>
        </w:numPr>
        <w:spacing w:before="120" w:after="120" w:line="360" w:lineRule="auto"/>
        <w:ind w:hanging="294"/>
        <w:contextualSpacing w:val="0"/>
        <w:jc w:val="both"/>
        <w:rPr>
          <w:rFonts w:ascii="Arial" w:hAnsi="Arial" w:cs="Arial"/>
          <w:sz w:val="22"/>
          <w:szCs w:val="22"/>
        </w:rPr>
      </w:pPr>
      <w:r w:rsidRPr="00656238">
        <w:rPr>
          <w:rFonts w:ascii="Arial" w:hAnsi="Arial" w:cs="Arial"/>
          <w:sz w:val="22"/>
          <w:szCs w:val="22"/>
        </w:rPr>
        <w:t>Un programa de mejora de conocimiento y digitalización de la gestión de la biodiversidad y patrimonio natural a nivel nacional con desarrollo de redes de seguimiento, con implantación de sensores o utilización de sistemas digitales de adquisición de información tanto fijos como móviles.</w:t>
      </w:r>
    </w:p>
    <w:p w:rsidR="0019369C" w:rsidRDefault="00656238" w:rsidP="00B35EFF">
      <w:pPr>
        <w:pStyle w:val="Prrafodelista"/>
        <w:numPr>
          <w:ilvl w:val="0"/>
          <w:numId w:val="13"/>
        </w:numPr>
        <w:spacing w:before="120" w:after="120" w:line="360" w:lineRule="auto"/>
        <w:ind w:hanging="294"/>
        <w:contextualSpacing w:val="0"/>
        <w:jc w:val="both"/>
        <w:rPr>
          <w:rFonts w:ascii="Arial" w:hAnsi="Arial" w:cs="Arial"/>
          <w:sz w:val="22"/>
          <w:szCs w:val="22"/>
        </w:rPr>
      </w:pPr>
      <w:r w:rsidRPr="00656238">
        <w:rPr>
          <w:rFonts w:ascii="Arial" w:hAnsi="Arial" w:cs="Arial"/>
          <w:sz w:val="22"/>
          <w:szCs w:val="22"/>
        </w:rPr>
        <w:t>Desarrollo de sistemas o plataformas de gestión de la información a nivel nacional con capacidades adicionales de análisis y difusión.</w:t>
      </w:r>
    </w:p>
    <w:p w:rsidR="00656238" w:rsidRDefault="00656238" w:rsidP="00B35EFF">
      <w:pPr>
        <w:spacing w:before="120" w:after="120" w:line="360" w:lineRule="auto"/>
        <w:ind w:firstLine="709"/>
        <w:jc w:val="both"/>
        <w:rPr>
          <w:rFonts w:ascii="Arial" w:hAnsi="Arial" w:cs="Arial"/>
          <w:sz w:val="22"/>
          <w:szCs w:val="22"/>
        </w:rPr>
      </w:pPr>
      <w:r w:rsidRPr="00656238">
        <w:rPr>
          <w:rFonts w:ascii="Arial" w:hAnsi="Arial" w:cs="Arial"/>
          <w:sz w:val="22"/>
          <w:szCs w:val="22"/>
        </w:rPr>
        <w:t>Se actualizarán los sistemas de aviónica de la flota de aviones anfibios. Esta inversión mejorará la operatividad del dispositivo contra incendios con actualizaciones tecnológicas, como mejoras de las cámaras y los sensores de los aviones de coordinación y observación de incendios forestales, que harán que las aeronaves sean más seguras y eficientes en la lucha contra los incendios.</w:t>
      </w:r>
    </w:p>
    <w:p w:rsidR="00656238" w:rsidRDefault="00656238" w:rsidP="00B35EFF">
      <w:pPr>
        <w:spacing w:before="120" w:after="120" w:line="360" w:lineRule="auto"/>
        <w:ind w:firstLine="709"/>
        <w:jc w:val="both"/>
        <w:rPr>
          <w:rFonts w:ascii="Arial" w:hAnsi="Arial" w:cs="Arial"/>
          <w:sz w:val="22"/>
          <w:szCs w:val="22"/>
        </w:rPr>
      </w:pPr>
      <w:r w:rsidRPr="00656238">
        <w:rPr>
          <w:rFonts w:ascii="Arial" w:hAnsi="Arial" w:cs="Arial"/>
          <w:sz w:val="22"/>
          <w:szCs w:val="22"/>
        </w:rPr>
        <w:t>Se espera que esta medida no cause un perjuicio significativo a objetivos medioambientales a efectos de lo dispuesto en el artículo 17 del Reglamento (UE) 2020/852, teniendo en cuenta la descripción de las medidas y las medidas de mitigación expuestas en el Plan de Recuperación, Transformación y Resiliencia español de conformidad con la Guía técnica sobre la aplicación del principio de «no causar un perjuicio significativo» (DO C 58 de 18.2.2021, p. 1). En</w:t>
      </w:r>
      <w:r>
        <w:rPr>
          <w:rFonts w:ascii="Arial" w:hAnsi="Arial" w:cs="Arial"/>
          <w:sz w:val="22"/>
          <w:szCs w:val="22"/>
        </w:rPr>
        <w:t xml:space="preserve"> </w:t>
      </w:r>
      <w:r w:rsidRPr="00656238">
        <w:rPr>
          <w:rFonts w:ascii="Arial" w:hAnsi="Arial" w:cs="Arial"/>
          <w:sz w:val="22"/>
          <w:szCs w:val="22"/>
        </w:rPr>
        <w:t>particular, la mejora de los sistemas de aviónica de la flota de aviones anfibios se incorporará únicamente a los aviones existentes y no aumentará la vida útil o la capacidad de dichas aeronaves. Solo garantizará la seguridad y las condiciones de vuelo durante las operaciones en las que se utilicen para extinguir incendios forestales.</w:t>
      </w:r>
    </w:p>
    <w:p w:rsidR="00656238" w:rsidRPr="00656238" w:rsidRDefault="00656238" w:rsidP="00B35EFF">
      <w:pPr>
        <w:spacing w:before="120" w:after="120" w:line="360" w:lineRule="auto"/>
        <w:ind w:firstLine="708"/>
        <w:jc w:val="both"/>
        <w:rPr>
          <w:rFonts w:ascii="Arial" w:hAnsi="Arial" w:cs="Arial"/>
          <w:sz w:val="22"/>
          <w:szCs w:val="22"/>
        </w:rPr>
      </w:pPr>
      <w:r w:rsidRPr="00656238">
        <w:rPr>
          <w:rFonts w:ascii="Arial" w:hAnsi="Arial" w:cs="Arial"/>
          <w:sz w:val="22"/>
          <w:szCs w:val="22"/>
        </w:rPr>
        <w:t>La implementación de la inversión concluirá a más tardar el 30 de junio de 2026.</w:t>
      </w:r>
    </w:p>
    <w:p w:rsidR="0000656A" w:rsidRDefault="00517824" w:rsidP="0000656A">
      <w:pPr>
        <w:spacing w:before="100"/>
        <w:jc w:val="both"/>
        <w:rPr>
          <w:rFonts w:ascii="Arial" w:hAnsi="Arial" w:cs="Arial"/>
          <w:b/>
          <w:sz w:val="22"/>
          <w:szCs w:val="22"/>
        </w:rPr>
      </w:pPr>
      <w:r w:rsidRPr="00517824">
        <w:rPr>
          <w:rFonts w:ascii="Arial" w:hAnsi="Arial" w:cs="Arial"/>
          <w:b/>
          <w:sz w:val="22"/>
          <w:szCs w:val="22"/>
        </w:rPr>
        <w:lastRenderedPageBreak/>
        <w:t xml:space="preserve">5. </w:t>
      </w:r>
      <w:r w:rsidR="006F2839" w:rsidRPr="00517824">
        <w:rPr>
          <w:rFonts w:ascii="Arial" w:hAnsi="Arial" w:cs="Arial"/>
          <w:b/>
          <w:sz w:val="22"/>
          <w:szCs w:val="22"/>
        </w:rPr>
        <w:t>COSTE DE LA INV</w:t>
      </w:r>
      <w:r w:rsidR="0000656A">
        <w:rPr>
          <w:rFonts w:ascii="Arial" w:hAnsi="Arial" w:cs="Arial"/>
          <w:b/>
          <w:sz w:val="22"/>
          <w:szCs w:val="22"/>
        </w:rPr>
        <w:t>ERSIÓN Y DISTRIBUCIÓN ANUALIZAD</w:t>
      </w:r>
      <w:r w:rsidR="001610C3">
        <w:rPr>
          <w:rFonts w:ascii="Arial" w:hAnsi="Arial" w:cs="Arial"/>
          <w:b/>
          <w:sz w:val="22"/>
          <w:szCs w:val="22"/>
        </w:rPr>
        <w:t>A</w:t>
      </w:r>
    </w:p>
    <w:p w:rsidR="00517824" w:rsidRPr="00B35EFF" w:rsidRDefault="00B81843" w:rsidP="002566BA">
      <w:pPr>
        <w:spacing w:before="100"/>
        <w:ind w:right="142"/>
        <w:jc w:val="right"/>
        <w:rPr>
          <w:rFonts w:ascii="Arial" w:hAnsi="Arial" w:cs="Arial"/>
          <w:b/>
          <w:sz w:val="22"/>
          <w:szCs w:val="22"/>
        </w:rPr>
      </w:pPr>
      <w:r>
        <w:rPr>
          <w:rFonts w:ascii="Arial" w:hAnsi="Arial" w:cs="Arial"/>
          <w:b/>
          <w:sz w:val="18"/>
          <w:szCs w:val="18"/>
        </w:rPr>
        <w:t>(M</w:t>
      </w:r>
      <w:r w:rsidR="0000656A" w:rsidRPr="00B35EFF">
        <w:rPr>
          <w:rFonts w:ascii="Arial" w:hAnsi="Arial" w:cs="Arial"/>
          <w:b/>
          <w:sz w:val="18"/>
          <w:szCs w:val="18"/>
        </w:rPr>
        <w:t>iles de euros)</w:t>
      </w:r>
    </w:p>
    <w:tbl>
      <w:tblPr>
        <w:tblStyle w:val="Tablaconcuadrcula"/>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226"/>
        <w:gridCol w:w="807"/>
        <w:gridCol w:w="806"/>
        <w:gridCol w:w="806"/>
        <w:gridCol w:w="806"/>
        <w:gridCol w:w="806"/>
        <w:gridCol w:w="806"/>
        <w:gridCol w:w="806"/>
        <w:gridCol w:w="806"/>
      </w:tblGrid>
      <w:tr w:rsidR="00517824" w:rsidRPr="0000656A" w:rsidTr="002566BA">
        <w:trPr>
          <w:trHeight w:val="337"/>
          <w:tblHeader/>
          <w:jc w:val="center"/>
        </w:trPr>
        <w:tc>
          <w:tcPr>
            <w:tcW w:w="2381" w:type="dxa"/>
            <w:vAlign w:val="center"/>
          </w:tcPr>
          <w:p w:rsidR="00517824" w:rsidRPr="002566BA" w:rsidRDefault="00B35EFF" w:rsidP="00B35EFF">
            <w:pPr>
              <w:ind w:left="31"/>
              <w:jc w:val="center"/>
              <w:rPr>
                <w:rFonts w:ascii="Arial" w:hAnsi="Arial" w:cs="Arial"/>
                <w:b/>
                <w:sz w:val="18"/>
                <w:szCs w:val="18"/>
              </w:rPr>
            </w:pPr>
            <w:r w:rsidRPr="002566BA">
              <w:rPr>
                <w:rFonts w:ascii="Arial" w:hAnsi="Arial" w:cs="Arial"/>
                <w:b/>
                <w:sz w:val="18"/>
                <w:szCs w:val="18"/>
              </w:rPr>
              <w:t>PERIODIFICACIÓN</w:t>
            </w:r>
          </w:p>
        </w:tc>
        <w:tc>
          <w:tcPr>
            <w:tcW w:w="851" w:type="dxa"/>
            <w:vAlign w:val="center"/>
          </w:tcPr>
          <w:p w:rsidR="00517824" w:rsidRPr="002566BA" w:rsidRDefault="00B35EFF" w:rsidP="00B35EFF">
            <w:pPr>
              <w:ind w:left="-83"/>
              <w:jc w:val="center"/>
              <w:rPr>
                <w:rFonts w:ascii="Arial" w:hAnsi="Arial" w:cs="Arial"/>
                <w:b/>
                <w:sz w:val="18"/>
                <w:szCs w:val="18"/>
              </w:rPr>
            </w:pPr>
            <w:r w:rsidRPr="002566BA">
              <w:rPr>
                <w:rFonts w:ascii="Arial" w:hAnsi="Arial" w:cs="Arial"/>
                <w:b/>
                <w:sz w:val="18"/>
                <w:szCs w:val="18"/>
              </w:rPr>
              <w:t>2020</w:t>
            </w:r>
          </w:p>
        </w:tc>
        <w:tc>
          <w:tcPr>
            <w:tcW w:w="851" w:type="dxa"/>
            <w:vAlign w:val="center"/>
          </w:tcPr>
          <w:p w:rsidR="00517824" w:rsidRPr="002566BA" w:rsidRDefault="00B35EFF" w:rsidP="00B35EFF">
            <w:pPr>
              <w:ind w:left="-83"/>
              <w:jc w:val="center"/>
              <w:rPr>
                <w:rFonts w:ascii="Arial" w:hAnsi="Arial" w:cs="Arial"/>
                <w:b/>
                <w:sz w:val="18"/>
                <w:szCs w:val="18"/>
              </w:rPr>
            </w:pPr>
            <w:r w:rsidRPr="002566BA">
              <w:rPr>
                <w:rFonts w:ascii="Arial" w:hAnsi="Arial" w:cs="Arial"/>
                <w:b/>
                <w:sz w:val="18"/>
                <w:szCs w:val="18"/>
              </w:rPr>
              <w:t>2021</w:t>
            </w:r>
          </w:p>
        </w:tc>
        <w:tc>
          <w:tcPr>
            <w:tcW w:w="851" w:type="dxa"/>
            <w:vAlign w:val="center"/>
          </w:tcPr>
          <w:p w:rsidR="00517824" w:rsidRPr="002566BA" w:rsidRDefault="00B35EFF" w:rsidP="00B35EFF">
            <w:pPr>
              <w:ind w:left="-83"/>
              <w:jc w:val="center"/>
              <w:rPr>
                <w:rFonts w:ascii="Arial" w:hAnsi="Arial" w:cs="Arial"/>
                <w:b/>
                <w:sz w:val="18"/>
                <w:szCs w:val="18"/>
              </w:rPr>
            </w:pPr>
            <w:r w:rsidRPr="002566BA">
              <w:rPr>
                <w:rFonts w:ascii="Arial" w:hAnsi="Arial" w:cs="Arial"/>
                <w:b/>
                <w:sz w:val="18"/>
                <w:szCs w:val="18"/>
              </w:rPr>
              <w:t>2022</w:t>
            </w:r>
          </w:p>
        </w:tc>
        <w:tc>
          <w:tcPr>
            <w:tcW w:w="851" w:type="dxa"/>
            <w:vAlign w:val="center"/>
          </w:tcPr>
          <w:p w:rsidR="00517824" w:rsidRPr="002566BA" w:rsidRDefault="00B35EFF" w:rsidP="00B35EFF">
            <w:pPr>
              <w:ind w:left="-83"/>
              <w:jc w:val="center"/>
              <w:rPr>
                <w:rFonts w:ascii="Arial" w:hAnsi="Arial" w:cs="Arial"/>
                <w:b/>
                <w:sz w:val="18"/>
                <w:szCs w:val="18"/>
              </w:rPr>
            </w:pPr>
            <w:r w:rsidRPr="002566BA">
              <w:rPr>
                <w:rFonts w:ascii="Arial" w:hAnsi="Arial" w:cs="Arial"/>
                <w:b/>
                <w:sz w:val="18"/>
                <w:szCs w:val="18"/>
              </w:rPr>
              <w:t>2023</w:t>
            </w:r>
          </w:p>
        </w:tc>
        <w:tc>
          <w:tcPr>
            <w:tcW w:w="851" w:type="dxa"/>
            <w:vAlign w:val="center"/>
          </w:tcPr>
          <w:p w:rsidR="00517824" w:rsidRPr="002566BA" w:rsidRDefault="00B35EFF" w:rsidP="00B35EFF">
            <w:pPr>
              <w:ind w:left="-83"/>
              <w:jc w:val="center"/>
              <w:rPr>
                <w:rFonts w:ascii="Arial" w:hAnsi="Arial" w:cs="Arial"/>
                <w:b/>
                <w:sz w:val="18"/>
                <w:szCs w:val="18"/>
              </w:rPr>
            </w:pPr>
            <w:r w:rsidRPr="002566BA">
              <w:rPr>
                <w:rFonts w:ascii="Arial" w:hAnsi="Arial" w:cs="Arial"/>
                <w:b/>
                <w:sz w:val="18"/>
                <w:szCs w:val="18"/>
              </w:rPr>
              <w:t>2024</w:t>
            </w:r>
          </w:p>
        </w:tc>
        <w:tc>
          <w:tcPr>
            <w:tcW w:w="851" w:type="dxa"/>
            <w:vAlign w:val="center"/>
          </w:tcPr>
          <w:p w:rsidR="00517824" w:rsidRPr="002566BA" w:rsidRDefault="00B35EFF" w:rsidP="00B35EFF">
            <w:pPr>
              <w:ind w:left="-83"/>
              <w:jc w:val="center"/>
              <w:rPr>
                <w:rFonts w:ascii="Arial" w:hAnsi="Arial" w:cs="Arial"/>
                <w:b/>
                <w:sz w:val="18"/>
                <w:szCs w:val="18"/>
              </w:rPr>
            </w:pPr>
            <w:r w:rsidRPr="002566BA">
              <w:rPr>
                <w:rFonts w:ascii="Arial" w:hAnsi="Arial" w:cs="Arial"/>
                <w:b/>
                <w:sz w:val="18"/>
                <w:szCs w:val="18"/>
              </w:rPr>
              <w:t>2025</w:t>
            </w:r>
          </w:p>
        </w:tc>
        <w:tc>
          <w:tcPr>
            <w:tcW w:w="851" w:type="dxa"/>
            <w:vAlign w:val="center"/>
          </w:tcPr>
          <w:p w:rsidR="00517824" w:rsidRPr="002566BA" w:rsidRDefault="00B35EFF" w:rsidP="00B35EFF">
            <w:pPr>
              <w:ind w:left="-83"/>
              <w:jc w:val="center"/>
              <w:rPr>
                <w:rFonts w:ascii="Arial" w:hAnsi="Arial" w:cs="Arial"/>
                <w:b/>
                <w:sz w:val="18"/>
                <w:szCs w:val="18"/>
              </w:rPr>
            </w:pPr>
            <w:r w:rsidRPr="002566BA">
              <w:rPr>
                <w:rFonts w:ascii="Arial" w:hAnsi="Arial" w:cs="Arial"/>
                <w:b/>
                <w:sz w:val="18"/>
                <w:szCs w:val="18"/>
              </w:rPr>
              <w:t>2026</w:t>
            </w:r>
          </w:p>
        </w:tc>
        <w:tc>
          <w:tcPr>
            <w:tcW w:w="851" w:type="dxa"/>
            <w:vAlign w:val="center"/>
          </w:tcPr>
          <w:p w:rsidR="00517824" w:rsidRPr="002566BA" w:rsidRDefault="00B35EFF" w:rsidP="00B35EFF">
            <w:pPr>
              <w:ind w:left="-83"/>
              <w:jc w:val="center"/>
              <w:rPr>
                <w:rFonts w:ascii="Arial" w:hAnsi="Arial" w:cs="Arial"/>
                <w:b/>
                <w:sz w:val="18"/>
                <w:szCs w:val="18"/>
              </w:rPr>
            </w:pPr>
            <w:r w:rsidRPr="002566BA">
              <w:rPr>
                <w:rFonts w:ascii="Arial" w:hAnsi="Arial" w:cs="Arial"/>
                <w:b/>
                <w:sz w:val="18"/>
                <w:szCs w:val="18"/>
              </w:rPr>
              <w:t>TOTAL</w:t>
            </w:r>
          </w:p>
        </w:tc>
      </w:tr>
      <w:tr w:rsidR="00517824" w:rsidRPr="0000656A" w:rsidTr="002566BA">
        <w:trPr>
          <w:trHeight w:hRule="exact" w:val="374"/>
          <w:jc w:val="center"/>
        </w:trPr>
        <w:tc>
          <w:tcPr>
            <w:tcW w:w="2381" w:type="dxa"/>
            <w:vAlign w:val="center"/>
          </w:tcPr>
          <w:p w:rsidR="00517824" w:rsidRPr="002566BA" w:rsidRDefault="00517824" w:rsidP="00404B74">
            <w:pPr>
              <w:ind w:left="31"/>
              <w:jc w:val="both"/>
              <w:rPr>
                <w:rFonts w:ascii="Arial" w:hAnsi="Arial" w:cs="Arial"/>
                <w:sz w:val="18"/>
                <w:szCs w:val="18"/>
              </w:rPr>
            </w:pPr>
            <w:r w:rsidRPr="002566BA">
              <w:rPr>
                <w:rFonts w:ascii="Arial" w:hAnsi="Arial" w:cs="Arial"/>
                <w:sz w:val="18"/>
                <w:szCs w:val="18"/>
              </w:rPr>
              <w:t>Coste del Mecanismo</w:t>
            </w:r>
          </w:p>
        </w:tc>
        <w:tc>
          <w:tcPr>
            <w:tcW w:w="851" w:type="dxa"/>
            <w:vAlign w:val="bottom"/>
          </w:tcPr>
          <w:p w:rsidR="00517824" w:rsidRPr="002566BA" w:rsidRDefault="00517824" w:rsidP="00DC5ED0">
            <w:pPr>
              <w:ind w:left="-83"/>
              <w:jc w:val="right"/>
              <w:rPr>
                <w:rFonts w:ascii="Arial" w:hAnsi="Arial" w:cs="Arial"/>
                <w:sz w:val="18"/>
                <w:szCs w:val="18"/>
              </w:rPr>
            </w:pPr>
          </w:p>
        </w:tc>
        <w:tc>
          <w:tcPr>
            <w:tcW w:w="851" w:type="dxa"/>
            <w:vAlign w:val="bottom"/>
          </w:tcPr>
          <w:p w:rsidR="00517824" w:rsidRPr="002566BA" w:rsidRDefault="002C77CA" w:rsidP="00DC5ED0">
            <w:pPr>
              <w:ind w:left="-83"/>
              <w:jc w:val="right"/>
              <w:rPr>
                <w:rFonts w:ascii="Arial" w:hAnsi="Arial" w:cs="Arial"/>
                <w:noProof/>
                <w:sz w:val="18"/>
                <w:szCs w:val="18"/>
              </w:rPr>
            </w:pPr>
            <w:r w:rsidRPr="002566BA">
              <w:rPr>
                <w:rFonts w:ascii="Arial" w:hAnsi="Arial" w:cs="Arial"/>
                <w:color w:val="000000"/>
                <w:sz w:val="18"/>
                <w:szCs w:val="18"/>
              </w:rPr>
              <w:t>5.648</w:t>
            </w:r>
          </w:p>
        </w:tc>
        <w:tc>
          <w:tcPr>
            <w:tcW w:w="851" w:type="dxa"/>
            <w:vAlign w:val="bottom"/>
          </w:tcPr>
          <w:p w:rsidR="00517824" w:rsidRPr="002566BA" w:rsidRDefault="00DC5ED0" w:rsidP="00DC5ED0">
            <w:pPr>
              <w:ind w:left="-83"/>
              <w:jc w:val="right"/>
              <w:rPr>
                <w:rFonts w:ascii="Arial" w:hAnsi="Arial" w:cs="Arial"/>
                <w:noProof/>
                <w:sz w:val="18"/>
                <w:szCs w:val="18"/>
              </w:rPr>
            </w:pPr>
            <w:r w:rsidRPr="002566BA">
              <w:rPr>
                <w:rFonts w:ascii="Arial" w:hAnsi="Arial" w:cs="Arial"/>
                <w:color w:val="000000"/>
                <w:sz w:val="18"/>
                <w:szCs w:val="18"/>
              </w:rPr>
              <w:t>34.282</w:t>
            </w:r>
          </w:p>
        </w:tc>
        <w:tc>
          <w:tcPr>
            <w:tcW w:w="851" w:type="dxa"/>
            <w:vAlign w:val="bottom"/>
          </w:tcPr>
          <w:p w:rsidR="00517824" w:rsidRPr="002566BA" w:rsidRDefault="00DC5ED0" w:rsidP="00DC5ED0">
            <w:pPr>
              <w:ind w:left="-83"/>
              <w:jc w:val="right"/>
              <w:rPr>
                <w:rFonts w:ascii="Arial" w:hAnsi="Arial" w:cs="Arial"/>
                <w:noProof/>
                <w:sz w:val="18"/>
                <w:szCs w:val="18"/>
              </w:rPr>
            </w:pPr>
            <w:r w:rsidRPr="002566BA">
              <w:rPr>
                <w:rFonts w:ascii="Arial" w:hAnsi="Arial" w:cs="Arial"/>
                <w:color w:val="000000"/>
                <w:sz w:val="18"/>
                <w:szCs w:val="18"/>
              </w:rPr>
              <w:t>49.052</w:t>
            </w:r>
          </w:p>
        </w:tc>
        <w:tc>
          <w:tcPr>
            <w:tcW w:w="851" w:type="dxa"/>
            <w:vAlign w:val="bottom"/>
          </w:tcPr>
          <w:p w:rsidR="00517824" w:rsidRPr="002566BA" w:rsidRDefault="00DC5ED0" w:rsidP="00DC5ED0">
            <w:pPr>
              <w:ind w:left="-83"/>
              <w:jc w:val="right"/>
              <w:rPr>
                <w:rFonts w:ascii="Arial" w:hAnsi="Arial" w:cs="Arial"/>
                <w:noProof/>
                <w:sz w:val="18"/>
                <w:szCs w:val="18"/>
              </w:rPr>
            </w:pPr>
            <w:r w:rsidRPr="002566BA">
              <w:rPr>
                <w:rFonts w:ascii="Arial" w:hAnsi="Arial" w:cs="Arial"/>
                <w:color w:val="000000"/>
                <w:sz w:val="18"/>
                <w:szCs w:val="18"/>
              </w:rPr>
              <w:t>41.124</w:t>
            </w:r>
          </w:p>
        </w:tc>
        <w:tc>
          <w:tcPr>
            <w:tcW w:w="851" w:type="dxa"/>
            <w:vAlign w:val="bottom"/>
          </w:tcPr>
          <w:p w:rsidR="00517824" w:rsidRPr="002566BA" w:rsidRDefault="00DC5ED0" w:rsidP="00DC5ED0">
            <w:pPr>
              <w:ind w:left="-83"/>
              <w:jc w:val="right"/>
              <w:rPr>
                <w:rFonts w:ascii="Arial" w:hAnsi="Arial" w:cs="Arial"/>
                <w:color w:val="000000"/>
                <w:sz w:val="18"/>
                <w:szCs w:val="18"/>
              </w:rPr>
            </w:pPr>
            <w:r w:rsidRPr="002566BA">
              <w:rPr>
                <w:rFonts w:ascii="Arial" w:hAnsi="Arial" w:cs="Arial"/>
                <w:color w:val="000000"/>
                <w:sz w:val="18"/>
                <w:szCs w:val="18"/>
              </w:rPr>
              <w:t>7.694</w:t>
            </w:r>
          </w:p>
        </w:tc>
        <w:tc>
          <w:tcPr>
            <w:tcW w:w="851" w:type="dxa"/>
            <w:vAlign w:val="bottom"/>
          </w:tcPr>
          <w:p w:rsidR="00517824" w:rsidRPr="002566BA" w:rsidRDefault="00517824" w:rsidP="00DC5ED0">
            <w:pPr>
              <w:ind w:left="-83"/>
              <w:jc w:val="right"/>
              <w:rPr>
                <w:rFonts w:ascii="Arial" w:hAnsi="Arial" w:cs="Arial"/>
                <w:color w:val="000000"/>
                <w:sz w:val="18"/>
                <w:szCs w:val="18"/>
              </w:rPr>
            </w:pPr>
          </w:p>
        </w:tc>
        <w:tc>
          <w:tcPr>
            <w:tcW w:w="851" w:type="dxa"/>
            <w:vAlign w:val="bottom"/>
          </w:tcPr>
          <w:p w:rsidR="00517824" w:rsidRPr="002566BA" w:rsidRDefault="006A7D9A">
            <w:pPr>
              <w:ind w:left="-83"/>
              <w:jc w:val="right"/>
              <w:rPr>
                <w:rFonts w:ascii="Arial" w:hAnsi="Arial" w:cs="Arial"/>
                <w:noProof/>
                <w:sz w:val="18"/>
                <w:szCs w:val="18"/>
              </w:rPr>
            </w:pPr>
            <w:r w:rsidRPr="002566BA">
              <w:rPr>
                <w:rFonts w:ascii="Arial" w:hAnsi="Arial" w:cs="Arial"/>
                <w:color w:val="000000"/>
                <w:sz w:val="18"/>
                <w:szCs w:val="18"/>
              </w:rPr>
              <w:t>13</w:t>
            </w:r>
            <w:r w:rsidR="002C77CA" w:rsidRPr="002566BA">
              <w:rPr>
                <w:rFonts w:ascii="Arial" w:hAnsi="Arial" w:cs="Arial"/>
                <w:color w:val="000000"/>
                <w:sz w:val="18"/>
                <w:szCs w:val="18"/>
              </w:rPr>
              <w:t>7</w:t>
            </w:r>
            <w:r w:rsidRPr="002566BA">
              <w:rPr>
                <w:rFonts w:ascii="Arial" w:hAnsi="Arial" w:cs="Arial"/>
                <w:color w:val="000000"/>
                <w:sz w:val="18"/>
                <w:szCs w:val="18"/>
              </w:rPr>
              <w:t>.</w:t>
            </w:r>
            <w:r w:rsidR="002C77CA" w:rsidRPr="002566BA">
              <w:rPr>
                <w:rFonts w:ascii="Arial" w:hAnsi="Arial" w:cs="Arial"/>
                <w:color w:val="000000"/>
                <w:sz w:val="18"/>
                <w:szCs w:val="18"/>
              </w:rPr>
              <w:t>800</w:t>
            </w:r>
          </w:p>
        </w:tc>
      </w:tr>
      <w:tr w:rsidR="00DC5ED0" w:rsidRPr="0000656A" w:rsidTr="002566BA">
        <w:trPr>
          <w:trHeight w:hRule="exact" w:val="340"/>
          <w:jc w:val="center"/>
        </w:trPr>
        <w:tc>
          <w:tcPr>
            <w:tcW w:w="2381" w:type="dxa"/>
            <w:vAlign w:val="center"/>
          </w:tcPr>
          <w:p w:rsidR="00DC5ED0" w:rsidRPr="002566BA" w:rsidRDefault="00DC5ED0" w:rsidP="00DC5ED0">
            <w:pPr>
              <w:ind w:left="31"/>
              <w:jc w:val="both"/>
              <w:rPr>
                <w:rFonts w:ascii="Arial" w:hAnsi="Arial" w:cs="Arial"/>
                <w:sz w:val="18"/>
                <w:szCs w:val="18"/>
              </w:rPr>
            </w:pPr>
            <w:r w:rsidRPr="002566BA">
              <w:rPr>
                <w:rFonts w:ascii="Arial" w:hAnsi="Arial" w:cs="Arial"/>
                <w:sz w:val="18"/>
                <w:szCs w:val="18"/>
              </w:rPr>
              <w:t>Otra financiación</w:t>
            </w:r>
          </w:p>
        </w:tc>
        <w:tc>
          <w:tcPr>
            <w:tcW w:w="851" w:type="dxa"/>
            <w:vAlign w:val="bottom"/>
          </w:tcPr>
          <w:p w:rsidR="00DC5ED0" w:rsidRPr="002566BA" w:rsidRDefault="00DC5ED0" w:rsidP="00DC5ED0">
            <w:pPr>
              <w:jc w:val="right"/>
              <w:rPr>
                <w:rFonts w:ascii="Arial" w:hAnsi="Arial" w:cs="Arial"/>
                <w:sz w:val="18"/>
                <w:szCs w:val="18"/>
              </w:rPr>
            </w:pPr>
          </w:p>
        </w:tc>
        <w:tc>
          <w:tcPr>
            <w:tcW w:w="851" w:type="dxa"/>
            <w:vAlign w:val="bottom"/>
          </w:tcPr>
          <w:p w:rsidR="00DC5ED0" w:rsidRPr="002566BA" w:rsidRDefault="00DC5ED0" w:rsidP="00DC5ED0">
            <w:pPr>
              <w:jc w:val="right"/>
              <w:rPr>
                <w:rFonts w:ascii="Arial" w:hAnsi="Arial" w:cs="Arial"/>
                <w:sz w:val="18"/>
                <w:szCs w:val="18"/>
              </w:rPr>
            </w:pPr>
          </w:p>
        </w:tc>
        <w:tc>
          <w:tcPr>
            <w:tcW w:w="851" w:type="dxa"/>
            <w:vAlign w:val="bottom"/>
          </w:tcPr>
          <w:p w:rsidR="00DC5ED0" w:rsidRPr="002566BA" w:rsidRDefault="00DC5ED0" w:rsidP="00DC5ED0">
            <w:pPr>
              <w:jc w:val="right"/>
              <w:rPr>
                <w:rFonts w:ascii="Arial" w:hAnsi="Arial" w:cs="Arial"/>
                <w:sz w:val="18"/>
                <w:szCs w:val="18"/>
              </w:rPr>
            </w:pPr>
          </w:p>
        </w:tc>
        <w:tc>
          <w:tcPr>
            <w:tcW w:w="851" w:type="dxa"/>
            <w:vAlign w:val="bottom"/>
          </w:tcPr>
          <w:p w:rsidR="00DC5ED0" w:rsidRPr="002566BA" w:rsidRDefault="00DC5ED0" w:rsidP="00DC5ED0">
            <w:pPr>
              <w:jc w:val="right"/>
              <w:rPr>
                <w:rFonts w:ascii="Arial" w:hAnsi="Arial" w:cs="Arial"/>
                <w:sz w:val="18"/>
                <w:szCs w:val="18"/>
              </w:rPr>
            </w:pPr>
          </w:p>
        </w:tc>
        <w:tc>
          <w:tcPr>
            <w:tcW w:w="851" w:type="dxa"/>
            <w:vAlign w:val="bottom"/>
          </w:tcPr>
          <w:p w:rsidR="00DC5ED0" w:rsidRPr="002566BA" w:rsidRDefault="00DC5ED0" w:rsidP="00DC5ED0">
            <w:pPr>
              <w:jc w:val="right"/>
              <w:rPr>
                <w:rFonts w:ascii="Arial" w:hAnsi="Arial" w:cs="Arial"/>
                <w:sz w:val="18"/>
                <w:szCs w:val="18"/>
              </w:rPr>
            </w:pPr>
          </w:p>
        </w:tc>
        <w:tc>
          <w:tcPr>
            <w:tcW w:w="851" w:type="dxa"/>
            <w:vAlign w:val="bottom"/>
          </w:tcPr>
          <w:p w:rsidR="00DC5ED0" w:rsidRPr="002566BA" w:rsidRDefault="00DC5ED0" w:rsidP="00DC5ED0">
            <w:pPr>
              <w:jc w:val="right"/>
              <w:rPr>
                <w:rFonts w:ascii="Arial" w:hAnsi="Arial" w:cs="Arial"/>
                <w:sz w:val="18"/>
                <w:szCs w:val="18"/>
              </w:rPr>
            </w:pPr>
          </w:p>
        </w:tc>
        <w:tc>
          <w:tcPr>
            <w:tcW w:w="851" w:type="dxa"/>
            <w:vAlign w:val="bottom"/>
          </w:tcPr>
          <w:p w:rsidR="00DC5ED0" w:rsidRPr="002566BA" w:rsidRDefault="00DC5ED0" w:rsidP="00DC5ED0">
            <w:pPr>
              <w:jc w:val="right"/>
              <w:rPr>
                <w:rFonts w:ascii="Arial" w:hAnsi="Arial" w:cs="Arial"/>
                <w:sz w:val="18"/>
                <w:szCs w:val="18"/>
              </w:rPr>
            </w:pPr>
          </w:p>
        </w:tc>
        <w:tc>
          <w:tcPr>
            <w:tcW w:w="851" w:type="dxa"/>
            <w:vAlign w:val="bottom"/>
          </w:tcPr>
          <w:p w:rsidR="00DC5ED0" w:rsidRPr="002566BA" w:rsidRDefault="00DC5ED0" w:rsidP="00DC5ED0">
            <w:pPr>
              <w:jc w:val="right"/>
              <w:rPr>
                <w:rFonts w:ascii="Arial" w:hAnsi="Arial" w:cs="Arial"/>
                <w:sz w:val="18"/>
                <w:szCs w:val="18"/>
              </w:rPr>
            </w:pPr>
          </w:p>
        </w:tc>
      </w:tr>
      <w:tr w:rsidR="002C77CA" w:rsidRPr="00B35EFF" w:rsidTr="002566BA">
        <w:trPr>
          <w:trHeight w:hRule="exact" w:val="340"/>
          <w:jc w:val="center"/>
        </w:trPr>
        <w:tc>
          <w:tcPr>
            <w:tcW w:w="2381" w:type="dxa"/>
            <w:vAlign w:val="center"/>
          </w:tcPr>
          <w:p w:rsidR="002C77CA" w:rsidRPr="002566BA" w:rsidRDefault="00B35EFF" w:rsidP="002C77CA">
            <w:pPr>
              <w:ind w:left="31"/>
              <w:jc w:val="both"/>
              <w:rPr>
                <w:rFonts w:ascii="Arial" w:hAnsi="Arial" w:cs="Arial"/>
                <w:b/>
                <w:sz w:val="18"/>
                <w:szCs w:val="18"/>
              </w:rPr>
            </w:pPr>
            <w:r w:rsidRPr="002566BA">
              <w:rPr>
                <w:rFonts w:ascii="Arial" w:hAnsi="Arial" w:cs="Arial"/>
                <w:b/>
                <w:sz w:val="18"/>
                <w:szCs w:val="18"/>
              </w:rPr>
              <w:t>TOTAL</w:t>
            </w:r>
          </w:p>
        </w:tc>
        <w:tc>
          <w:tcPr>
            <w:tcW w:w="851" w:type="dxa"/>
            <w:vAlign w:val="bottom"/>
          </w:tcPr>
          <w:p w:rsidR="002C77CA" w:rsidRPr="002566BA" w:rsidRDefault="002C77CA" w:rsidP="002C77CA">
            <w:pPr>
              <w:ind w:left="-83"/>
              <w:jc w:val="right"/>
              <w:rPr>
                <w:rFonts w:ascii="Arial" w:hAnsi="Arial" w:cs="Arial"/>
                <w:b/>
                <w:sz w:val="18"/>
                <w:szCs w:val="18"/>
              </w:rPr>
            </w:pPr>
          </w:p>
        </w:tc>
        <w:tc>
          <w:tcPr>
            <w:tcW w:w="851" w:type="dxa"/>
            <w:vAlign w:val="bottom"/>
          </w:tcPr>
          <w:p w:rsidR="002C77CA" w:rsidRPr="00B81843" w:rsidRDefault="00B35EFF" w:rsidP="002C77CA">
            <w:pPr>
              <w:ind w:left="-83"/>
              <w:jc w:val="right"/>
              <w:rPr>
                <w:rFonts w:ascii="Arial" w:hAnsi="Arial" w:cs="Arial"/>
                <w:noProof/>
                <w:sz w:val="18"/>
                <w:szCs w:val="18"/>
              </w:rPr>
            </w:pPr>
            <w:r w:rsidRPr="00B81843">
              <w:rPr>
                <w:rFonts w:ascii="Arial" w:hAnsi="Arial" w:cs="Arial"/>
                <w:color w:val="000000"/>
                <w:sz w:val="18"/>
                <w:szCs w:val="18"/>
              </w:rPr>
              <w:t>5.648</w:t>
            </w:r>
          </w:p>
        </w:tc>
        <w:tc>
          <w:tcPr>
            <w:tcW w:w="851" w:type="dxa"/>
            <w:vAlign w:val="bottom"/>
          </w:tcPr>
          <w:p w:rsidR="002C77CA" w:rsidRPr="00B81843" w:rsidRDefault="00B35EFF" w:rsidP="002C77CA">
            <w:pPr>
              <w:ind w:left="-83"/>
              <w:jc w:val="right"/>
              <w:rPr>
                <w:rFonts w:ascii="Arial" w:hAnsi="Arial" w:cs="Arial"/>
                <w:noProof/>
                <w:sz w:val="18"/>
                <w:szCs w:val="18"/>
              </w:rPr>
            </w:pPr>
            <w:r w:rsidRPr="00B81843">
              <w:rPr>
                <w:rFonts w:ascii="Arial" w:hAnsi="Arial" w:cs="Arial"/>
                <w:color w:val="000000"/>
                <w:sz w:val="18"/>
                <w:szCs w:val="18"/>
              </w:rPr>
              <w:t>34.282</w:t>
            </w:r>
          </w:p>
        </w:tc>
        <w:tc>
          <w:tcPr>
            <w:tcW w:w="851" w:type="dxa"/>
            <w:vAlign w:val="bottom"/>
          </w:tcPr>
          <w:p w:rsidR="002C77CA" w:rsidRPr="00B81843" w:rsidRDefault="00B35EFF" w:rsidP="002C77CA">
            <w:pPr>
              <w:ind w:left="-83"/>
              <w:jc w:val="right"/>
              <w:rPr>
                <w:rFonts w:ascii="Arial" w:hAnsi="Arial" w:cs="Arial"/>
                <w:noProof/>
                <w:sz w:val="18"/>
                <w:szCs w:val="18"/>
              </w:rPr>
            </w:pPr>
            <w:r w:rsidRPr="00B81843">
              <w:rPr>
                <w:rFonts w:ascii="Arial" w:hAnsi="Arial" w:cs="Arial"/>
                <w:color w:val="000000"/>
                <w:sz w:val="18"/>
                <w:szCs w:val="18"/>
              </w:rPr>
              <w:t>49.052</w:t>
            </w:r>
          </w:p>
        </w:tc>
        <w:tc>
          <w:tcPr>
            <w:tcW w:w="851" w:type="dxa"/>
            <w:vAlign w:val="bottom"/>
          </w:tcPr>
          <w:p w:rsidR="002C77CA" w:rsidRPr="00B81843" w:rsidRDefault="00B35EFF" w:rsidP="002C77CA">
            <w:pPr>
              <w:ind w:left="-83"/>
              <w:jc w:val="right"/>
              <w:rPr>
                <w:rFonts w:ascii="Arial" w:hAnsi="Arial" w:cs="Arial"/>
                <w:noProof/>
                <w:sz w:val="18"/>
                <w:szCs w:val="18"/>
              </w:rPr>
            </w:pPr>
            <w:r w:rsidRPr="00B81843">
              <w:rPr>
                <w:rFonts w:ascii="Arial" w:hAnsi="Arial" w:cs="Arial"/>
                <w:color w:val="000000"/>
                <w:sz w:val="18"/>
                <w:szCs w:val="18"/>
              </w:rPr>
              <w:t>41.124</w:t>
            </w:r>
          </w:p>
        </w:tc>
        <w:tc>
          <w:tcPr>
            <w:tcW w:w="851" w:type="dxa"/>
            <w:vAlign w:val="bottom"/>
          </w:tcPr>
          <w:p w:rsidR="002C77CA" w:rsidRPr="00B81843" w:rsidRDefault="00B35EFF" w:rsidP="002C77CA">
            <w:pPr>
              <w:ind w:left="-83"/>
              <w:jc w:val="right"/>
              <w:rPr>
                <w:rFonts w:ascii="Arial" w:hAnsi="Arial" w:cs="Arial"/>
                <w:color w:val="000000"/>
                <w:sz w:val="18"/>
                <w:szCs w:val="18"/>
              </w:rPr>
            </w:pPr>
            <w:r w:rsidRPr="00B81843">
              <w:rPr>
                <w:rFonts w:ascii="Arial" w:hAnsi="Arial" w:cs="Arial"/>
                <w:color w:val="000000"/>
                <w:sz w:val="18"/>
                <w:szCs w:val="18"/>
              </w:rPr>
              <w:t>7.694</w:t>
            </w:r>
          </w:p>
        </w:tc>
        <w:tc>
          <w:tcPr>
            <w:tcW w:w="851" w:type="dxa"/>
            <w:vAlign w:val="bottom"/>
          </w:tcPr>
          <w:p w:rsidR="002C77CA" w:rsidRPr="00B81843" w:rsidRDefault="002C77CA" w:rsidP="002C77CA">
            <w:pPr>
              <w:ind w:left="-83"/>
              <w:jc w:val="right"/>
              <w:rPr>
                <w:rFonts w:ascii="Arial" w:hAnsi="Arial" w:cs="Arial"/>
                <w:color w:val="000000"/>
                <w:sz w:val="18"/>
                <w:szCs w:val="18"/>
              </w:rPr>
            </w:pPr>
          </w:p>
        </w:tc>
        <w:tc>
          <w:tcPr>
            <w:tcW w:w="851" w:type="dxa"/>
            <w:vAlign w:val="bottom"/>
          </w:tcPr>
          <w:p w:rsidR="002C77CA" w:rsidRPr="00B81843" w:rsidRDefault="00B35EFF" w:rsidP="002C77CA">
            <w:pPr>
              <w:ind w:left="-83"/>
              <w:jc w:val="right"/>
              <w:rPr>
                <w:rFonts w:ascii="Arial" w:hAnsi="Arial" w:cs="Arial"/>
                <w:noProof/>
                <w:sz w:val="18"/>
                <w:szCs w:val="18"/>
              </w:rPr>
            </w:pPr>
            <w:r w:rsidRPr="00B81843">
              <w:rPr>
                <w:rFonts w:ascii="Arial" w:hAnsi="Arial" w:cs="Arial"/>
                <w:color w:val="000000"/>
                <w:sz w:val="18"/>
                <w:szCs w:val="18"/>
              </w:rPr>
              <w:t>137.800</w:t>
            </w:r>
          </w:p>
        </w:tc>
      </w:tr>
    </w:tbl>
    <w:p w:rsidR="008059E8" w:rsidRPr="00517824" w:rsidRDefault="00517824" w:rsidP="00B35EFF">
      <w:pPr>
        <w:spacing w:before="240" w:after="120"/>
        <w:jc w:val="both"/>
        <w:rPr>
          <w:rFonts w:ascii="Arial" w:hAnsi="Arial" w:cs="Arial"/>
          <w:b/>
          <w:sz w:val="22"/>
          <w:szCs w:val="22"/>
        </w:rPr>
      </w:pPr>
      <w:r w:rsidRPr="00517824">
        <w:rPr>
          <w:rFonts w:ascii="Arial" w:hAnsi="Arial" w:cs="Arial"/>
          <w:b/>
          <w:sz w:val="22"/>
          <w:szCs w:val="22"/>
        </w:rPr>
        <w:t xml:space="preserve">6. </w:t>
      </w:r>
      <w:r w:rsidR="006F2839" w:rsidRPr="00517824">
        <w:rPr>
          <w:rFonts w:ascii="Arial" w:hAnsi="Arial" w:cs="Arial"/>
          <w:b/>
          <w:sz w:val="22"/>
          <w:szCs w:val="22"/>
        </w:rPr>
        <w:t xml:space="preserve">HITOS Y OBJETIVOS DE LA INVERSIÓN </w:t>
      </w:r>
    </w:p>
    <w:p w:rsidR="008059E8" w:rsidRDefault="008059E8" w:rsidP="00AE068B">
      <w:pPr>
        <w:spacing w:before="120" w:after="120" w:line="360" w:lineRule="auto"/>
        <w:ind w:firstLine="709"/>
        <w:jc w:val="both"/>
        <w:rPr>
          <w:rFonts w:ascii="Arial" w:hAnsi="Arial" w:cs="Arial"/>
          <w:sz w:val="22"/>
          <w:szCs w:val="22"/>
        </w:rPr>
      </w:pPr>
      <w:r>
        <w:rPr>
          <w:rFonts w:ascii="Arial" w:hAnsi="Arial" w:cs="Arial"/>
          <w:sz w:val="22"/>
          <w:szCs w:val="22"/>
        </w:rPr>
        <w:t xml:space="preserve">Esta inversión rinde a 2 hitos: </w:t>
      </w:r>
    </w:p>
    <w:p w:rsidR="008059E8" w:rsidRDefault="008059E8" w:rsidP="00AE068B">
      <w:pPr>
        <w:pStyle w:val="Prrafodelista"/>
        <w:numPr>
          <w:ilvl w:val="0"/>
          <w:numId w:val="14"/>
        </w:numPr>
        <w:spacing w:before="120" w:after="120" w:line="360" w:lineRule="auto"/>
        <w:ind w:hanging="294"/>
        <w:contextualSpacing w:val="0"/>
        <w:jc w:val="both"/>
        <w:rPr>
          <w:rFonts w:ascii="Arial" w:hAnsi="Arial" w:cs="Arial"/>
          <w:sz w:val="22"/>
          <w:szCs w:val="22"/>
        </w:rPr>
      </w:pPr>
      <w:r>
        <w:rPr>
          <w:rFonts w:ascii="Arial" w:hAnsi="Arial" w:cs="Arial"/>
          <w:sz w:val="22"/>
          <w:szCs w:val="22"/>
        </w:rPr>
        <w:t xml:space="preserve">65. </w:t>
      </w:r>
      <w:r w:rsidRPr="008059E8">
        <w:rPr>
          <w:rFonts w:ascii="Arial" w:hAnsi="Arial" w:cs="Arial"/>
          <w:sz w:val="22"/>
          <w:szCs w:val="22"/>
        </w:rPr>
        <w:t>Adjudicación de contratos para aeronaves de extinción de incendios con fines especiales y establecimiento del sistema de seguimiento y gestión del conocimiento de la biodiversidad.</w:t>
      </w:r>
    </w:p>
    <w:p w:rsidR="008059E8" w:rsidRDefault="008059E8" w:rsidP="00F371CC">
      <w:pPr>
        <w:pStyle w:val="Prrafodelista"/>
        <w:spacing w:before="120" w:after="120" w:line="360" w:lineRule="auto"/>
        <w:contextualSpacing w:val="0"/>
        <w:jc w:val="both"/>
        <w:rPr>
          <w:rFonts w:ascii="Arial" w:hAnsi="Arial" w:cs="Arial"/>
          <w:sz w:val="22"/>
          <w:szCs w:val="22"/>
        </w:rPr>
      </w:pPr>
      <w:r w:rsidRPr="008059E8">
        <w:rPr>
          <w:rFonts w:ascii="Arial" w:hAnsi="Arial" w:cs="Arial"/>
          <w:sz w:val="22"/>
          <w:szCs w:val="22"/>
        </w:rPr>
        <w:t>Descripción detallada del hito: Adjudicación de contratos de actualización y modernización de al menos diez aeronaves de extinción (</w:t>
      </w:r>
      <w:proofErr w:type="spellStart"/>
      <w:r w:rsidRPr="008059E8">
        <w:rPr>
          <w:rFonts w:ascii="Arial" w:hAnsi="Arial" w:cs="Arial"/>
          <w:sz w:val="22"/>
          <w:szCs w:val="22"/>
        </w:rPr>
        <w:t>Canadair</w:t>
      </w:r>
      <w:proofErr w:type="spellEnd"/>
      <w:r w:rsidRPr="008059E8">
        <w:rPr>
          <w:rFonts w:ascii="Arial" w:hAnsi="Arial" w:cs="Arial"/>
          <w:sz w:val="22"/>
          <w:szCs w:val="22"/>
        </w:rPr>
        <w:t xml:space="preserve">) de incendios con fines especiales, y puesta en funcionamiento del sistema de seguimiento y gestión del conocimiento de la biodiversidad. El sistema incluye un mayor conocimiento de las especies y los </w:t>
      </w:r>
      <w:r w:rsidR="003050DC" w:rsidRPr="008059E8">
        <w:rPr>
          <w:rFonts w:ascii="Arial" w:hAnsi="Arial" w:cs="Arial"/>
          <w:sz w:val="22"/>
          <w:szCs w:val="22"/>
        </w:rPr>
        <w:t>hábitats</w:t>
      </w:r>
      <w:r w:rsidRPr="008059E8">
        <w:rPr>
          <w:rFonts w:ascii="Arial" w:hAnsi="Arial" w:cs="Arial"/>
          <w:sz w:val="22"/>
          <w:szCs w:val="22"/>
        </w:rPr>
        <w:t xml:space="preserve"> y una plataforma digital. </w:t>
      </w:r>
      <w:r w:rsidR="00896165" w:rsidRPr="00896165">
        <w:rPr>
          <w:rFonts w:ascii="Arial" w:hAnsi="Arial" w:cs="Arial"/>
          <w:sz w:val="22"/>
          <w:szCs w:val="22"/>
        </w:rPr>
        <w:t>La inversión garantizará el cumplimiento de la Guía técnica sobre la aplicación del principio de «no causar un perjuicio significativo» (DO C 58 de 18.2.2021, p. 1) modernizando únicamente las aeronaves existentes, que no incrementarán su vida útil o su capacidad.</w:t>
      </w:r>
    </w:p>
    <w:p w:rsidR="008059E8" w:rsidRDefault="008059E8" w:rsidP="00AE068B">
      <w:pPr>
        <w:pStyle w:val="Prrafodelista"/>
        <w:numPr>
          <w:ilvl w:val="0"/>
          <w:numId w:val="14"/>
        </w:numPr>
        <w:spacing w:before="120" w:after="120" w:line="360" w:lineRule="auto"/>
        <w:ind w:hanging="294"/>
        <w:contextualSpacing w:val="0"/>
        <w:jc w:val="both"/>
        <w:rPr>
          <w:rFonts w:ascii="Arial" w:hAnsi="Arial" w:cs="Arial"/>
          <w:sz w:val="22"/>
          <w:szCs w:val="22"/>
        </w:rPr>
      </w:pPr>
      <w:r>
        <w:rPr>
          <w:rFonts w:ascii="Arial" w:hAnsi="Arial" w:cs="Arial"/>
          <w:sz w:val="22"/>
          <w:szCs w:val="22"/>
        </w:rPr>
        <w:t>66.</w:t>
      </w:r>
      <w:r w:rsidRPr="008059E8">
        <w:rPr>
          <w:rFonts w:ascii="Arial" w:hAnsi="Arial" w:cs="Arial"/>
          <w:sz w:val="22"/>
          <w:szCs w:val="22"/>
        </w:rPr>
        <w:t xml:space="preserve"> Finalización de las actuaciones y modernizaciones de las aeronaves de extinción de incendios, y puesta en funcionamiento del sistema de seguimiento y gestión del conocimiento de la biodiversidad.</w:t>
      </w:r>
    </w:p>
    <w:p w:rsidR="008B3CA0" w:rsidRPr="00517824" w:rsidRDefault="008059E8" w:rsidP="00F371CC">
      <w:pPr>
        <w:pStyle w:val="Prrafodelista"/>
        <w:spacing w:before="120" w:after="120" w:line="360" w:lineRule="auto"/>
        <w:contextualSpacing w:val="0"/>
        <w:jc w:val="both"/>
      </w:pPr>
      <w:r w:rsidRPr="00AE068B">
        <w:rPr>
          <w:rFonts w:ascii="Arial" w:hAnsi="Arial" w:cs="Arial"/>
          <w:sz w:val="22"/>
          <w:szCs w:val="22"/>
        </w:rPr>
        <w:t>Descripción detallada del hito: Al menos diez aeronaves de extinción de incendios con fines especiales (</w:t>
      </w:r>
      <w:proofErr w:type="spellStart"/>
      <w:r w:rsidRPr="00AE068B">
        <w:rPr>
          <w:rFonts w:ascii="Arial" w:hAnsi="Arial" w:cs="Arial"/>
          <w:sz w:val="22"/>
          <w:szCs w:val="22"/>
        </w:rPr>
        <w:t>Canadair</w:t>
      </w:r>
      <w:proofErr w:type="spellEnd"/>
      <w:r w:rsidRPr="00AE068B">
        <w:rPr>
          <w:rFonts w:ascii="Arial" w:hAnsi="Arial" w:cs="Arial"/>
          <w:sz w:val="22"/>
          <w:szCs w:val="22"/>
        </w:rPr>
        <w:t>) actualizadas y modernizadas, y se ha completado y hecho operativo el sistema de seguimiento y gestión del conocimiento de la biodiversidad (incluida la plataforma digital)</w:t>
      </w:r>
      <w:r w:rsidR="00CF41A5" w:rsidRPr="00AE068B">
        <w:rPr>
          <w:rFonts w:ascii="Arial" w:hAnsi="Arial" w:cs="Arial"/>
          <w:sz w:val="22"/>
          <w:szCs w:val="22"/>
        </w:rPr>
        <w:t>.</w:t>
      </w:r>
    </w:p>
    <w:sectPr w:rsidR="008B3CA0" w:rsidRPr="00517824" w:rsidSect="00B35EFF">
      <w:pgSz w:w="11907" w:h="16840"/>
      <w:pgMar w:top="1701" w:right="1417"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E2198"/>
    <w:multiLevelType w:val="hybridMultilevel"/>
    <w:tmpl w:val="451EEA00"/>
    <w:lvl w:ilvl="0" w:tplc="219850E2">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7D1723D"/>
    <w:multiLevelType w:val="hybridMultilevel"/>
    <w:tmpl w:val="9C3895CC"/>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22140825"/>
    <w:multiLevelType w:val="hybridMultilevel"/>
    <w:tmpl w:val="4BFA0A38"/>
    <w:lvl w:ilvl="0" w:tplc="0C0A0001">
      <w:start w:val="1"/>
      <w:numFmt w:val="bullet"/>
      <w:lvlText w:val=""/>
      <w:lvlJc w:val="left"/>
      <w:pPr>
        <w:ind w:left="720" w:hanging="360"/>
      </w:pPr>
      <w:rPr>
        <w:rFonts w:ascii="Symbol" w:hAnsi="Symbol" w:hint="default"/>
      </w:rPr>
    </w:lvl>
    <w:lvl w:ilvl="1" w:tplc="0C0A0001">
      <w:start w:val="1"/>
      <w:numFmt w:val="bullet"/>
      <w:lvlText w:val=""/>
      <w:lvlJc w:val="left"/>
      <w:pPr>
        <w:ind w:left="1440" w:hanging="360"/>
      </w:pPr>
      <w:rPr>
        <w:rFonts w:ascii="Symbol" w:hAnsi="Symbo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2EA6E19"/>
    <w:multiLevelType w:val="hybridMultilevel"/>
    <w:tmpl w:val="0A1420D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3EC26C8A"/>
    <w:multiLevelType w:val="hybridMultilevel"/>
    <w:tmpl w:val="7B6C5AC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3ECD7A97"/>
    <w:multiLevelType w:val="hybridMultilevel"/>
    <w:tmpl w:val="7FBCBA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5632D3F"/>
    <w:multiLevelType w:val="hybridMultilevel"/>
    <w:tmpl w:val="15B62BF8"/>
    <w:lvl w:ilvl="0" w:tplc="219850E2">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50A74CC2"/>
    <w:multiLevelType w:val="hybridMultilevel"/>
    <w:tmpl w:val="E9144104"/>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51C377D1"/>
    <w:multiLevelType w:val="hybridMultilevel"/>
    <w:tmpl w:val="E1727198"/>
    <w:lvl w:ilvl="0" w:tplc="6BF4F106">
      <w:start w:val="6"/>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5C6A080C"/>
    <w:multiLevelType w:val="hybridMultilevel"/>
    <w:tmpl w:val="04D6FF2C"/>
    <w:lvl w:ilvl="0" w:tplc="687E3D10">
      <w:start w:val="1"/>
      <w:numFmt w:val="lowerLetter"/>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5EB76406"/>
    <w:multiLevelType w:val="hybridMultilevel"/>
    <w:tmpl w:val="27900B94"/>
    <w:lvl w:ilvl="0" w:tplc="0C0A0001">
      <w:start w:val="1"/>
      <w:numFmt w:val="bullet"/>
      <w:lvlText w:val=""/>
      <w:lvlJc w:val="left"/>
      <w:pPr>
        <w:ind w:left="720" w:hanging="360"/>
      </w:pPr>
      <w:rPr>
        <w:rFonts w:ascii="Symbol" w:hAnsi="Symbol" w:hint="default"/>
      </w:rPr>
    </w:lvl>
    <w:lvl w:ilvl="1" w:tplc="0C0A0001">
      <w:start w:val="1"/>
      <w:numFmt w:val="bullet"/>
      <w:lvlText w:val=""/>
      <w:lvlJc w:val="left"/>
      <w:pPr>
        <w:ind w:left="1440" w:hanging="360"/>
      </w:pPr>
      <w:rPr>
        <w:rFonts w:ascii="Symbol" w:hAnsi="Symbo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7FE96320"/>
    <w:multiLevelType w:val="hybridMultilevel"/>
    <w:tmpl w:val="1A5697E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3"/>
  </w:num>
  <w:num w:numId="2">
    <w:abstractNumId w:val="11"/>
  </w:num>
  <w:num w:numId="3">
    <w:abstractNumId w:val="1"/>
  </w:num>
  <w:num w:numId="4">
    <w:abstractNumId w:val="6"/>
  </w:num>
  <w:num w:numId="5">
    <w:abstractNumId w:val="9"/>
  </w:num>
  <w:num w:numId="6">
    <w:abstractNumId w:val="8"/>
  </w:num>
  <w:num w:numId="7">
    <w:abstractNumId w:val="10"/>
  </w:num>
  <w:num w:numId="8">
    <w:abstractNumId w:val="14"/>
  </w:num>
  <w:num w:numId="9">
    <w:abstractNumId w:val="0"/>
  </w:num>
  <w:num w:numId="10">
    <w:abstractNumId w:val="7"/>
  </w:num>
  <w:num w:numId="11">
    <w:abstractNumId w:val="4"/>
  </w:num>
  <w:num w:numId="12">
    <w:abstractNumId w:val="5"/>
  </w:num>
  <w:num w:numId="13">
    <w:abstractNumId w:val="2"/>
  </w:num>
  <w:num w:numId="14">
    <w:abstractNumId w:val="3"/>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03986"/>
    <w:rsid w:val="0000656A"/>
    <w:rsid w:val="00012267"/>
    <w:rsid w:val="00062AE0"/>
    <w:rsid w:val="00080CFF"/>
    <w:rsid w:val="00096277"/>
    <w:rsid w:val="000A1311"/>
    <w:rsid w:val="000C68A4"/>
    <w:rsid w:val="000F3FBB"/>
    <w:rsid w:val="00136DC1"/>
    <w:rsid w:val="001610C3"/>
    <w:rsid w:val="0019369C"/>
    <w:rsid w:val="001A5F87"/>
    <w:rsid w:val="001B34B9"/>
    <w:rsid w:val="001D03DC"/>
    <w:rsid w:val="002566BA"/>
    <w:rsid w:val="00282B2B"/>
    <w:rsid w:val="002A4529"/>
    <w:rsid w:val="002C77CA"/>
    <w:rsid w:val="002F0C59"/>
    <w:rsid w:val="003050DC"/>
    <w:rsid w:val="003154A2"/>
    <w:rsid w:val="003208C4"/>
    <w:rsid w:val="00343745"/>
    <w:rsid w:val="00347A26"/>
    <w:rsid w:val="00382F6E"/>
    <w:rsid w:val="003A7E9B"/>
    <w:rsid w:val="003D56D8"/>
    <w:rsid w:val="00404B74"/>
    <w:rsid w:val="0046397C"/>
    <w:rsid w:val="00517824"/>
    <w:rsid w:val="00564761"/>
    <w:rsid w:val="005A0B80"/>
    <w:rsid w:val="005B477A"/>
    <w:rsid w:val="005C4BF4"/>
    <w:rsid w:val="005E7B5D"/>
    <w:rsid w:val="00626965"/>
    <w:rsid w:val="00656238"/>
    <w:rsid w:val="006A7D9A"/>
    <w:rsid w:val="006F018F"/>
    <w:rsid w:val="006F2839"/>
    <w:rsid w:val="006F75F3"/>
    <w:rsid w:val="00727106"/>
    <w:rsid w:val="007B6373"/>
    <w:rsid w:val="007C6139"/>
    <w:rsid w:val="007E37FC"/>
    <w:rsid w:val="007F3B1F"/>
    <w:rsid w:val="008059E8"/>
    <w:rsid w:val="008076C5"/>
    <w:rsid w:val="008476C0"/>
    <w:rsid w:val="00856EFC"/>
    <w:rsid w:val="008620A4"/>
    <w:rsid w:val="00880B78"/>
    <w:rsid w:val="008826BB"/>
    <w:rsid w:val="00896165"/>
    <w:rsid w:val="008A3622"/>
    <w:rsid w:val="008B3CA0"/>
    <w:rsid w:val="008B6C42"/>
    <w:rsid w:val="008D6462"/>
    <w:rsid w:val="008D6CE2"/>
    <w:rsid w:val="008F0C79"/>
    <w:rsid w:val="008F638D"/>
    <w:rsid w:val="0093453B"/>
    <w:rsid w:val="00952F88"/>
    <w:rsid w:val="009662FC"/>
    <w:rsid w:val="00991697"/>
    <w:rsid w:val="009A64D7"/>
    <w:rsid w:val="009A7074"/>
    <w:rsid w:val="009B4750"/>
    <w:rsid w:val="00A06941"/>
    <w:rsid w:val="00A32DF7"/>
    <w:rsid w:val="00A44DEA"/>
    <w:rsid w:val="00A9503D"/>
    <w:rsid w:val="00AE068B"/>
    <w:rsid w:val="00AE318F"/>
    <w:rsid w:val="00B30BB6"/>
    <w:rsid w:val="00B35EFF"/>
    <w:rsid w:val="00B6769D"/>
    <w:rsid w:val="00B80D92"/>
    <w:rsid w:val="00B81843"/>
    <w:rsid w:val="00BB64BC"/>
    <w:rsid w:val="00BE5B5A"/>
    <w:rsid w:val="00BF5ABD"/>
    <w:rsid w:val="00C87CB2"/>
    <w:rsid w:val="00CA5DBC"/>
    <w:rsid w:val="00CB1526"/>
    <w:rsid w:val="00CB75ED"/>
    <w:rsid w:val="00CF41A5"/>
    <w:rsid w:val="00CF7441"/>
    <w:rsid w:val="00D2220F"/>
    <w:rsid w:val="00D46D8D"/>
    <w:rsid w:val="00DA5BA0"/>
    <w:rsid w:val="00DC5ED0"/>
    <w:rsid w:val="00E56B04"/>
    <w:rsid w:val="00EC2B86"/>
    <w:rsid w:val="00ED092E"/>
    <w:rsid w:val="00EE40EB"/>
    <w:rsid w:val="00EE4634"/>
    <w:rsid w:val="00F371CC"/>
    <w:rsid w:val="00F92F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2FECC-91BC-4EB9-A596-0CF828C8A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873</Words>
  <Characters>5021</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Diaz Martinez, Ruben</cp:lastModifiedBy>
  <cp:revision>26</cp:revision>
  <cp:lastPrinted>2021-09-27T10:24:00Z</cp:lastPrinted>
  <dcterms:created xsi:type="dcterms:W3CDTF">2021-09-30T10:02:00Z</dcterms:created>
  <dcterms:modified xsi:type="dcterms:W3CDTF">2022-01-20T10:32:00Z</dcterms:modified>
</cp:coreProperties>
</file>